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872FDF" w:rsidP="00872FD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794D31">
        <w:rPr>
          <w:rFonts w:ascii="Times New Roman" w:hAnsi="Times New Roman" w:cs="Times New Roman"/>
          <w:sz w:val="24"/>
          <w:szCs w:val="24"/>
        </w:rPr>
        <w:t>1</w:t>
      </w:r>
      <w:r w:rsidR="00662A93">
        <w:rPr>
          <w:rFonts w:ascii="Times New Roman" w:hAnsi="Times New Roman" w:cs="Times New Roman"/>
          <w:sz w:val="24"/>
          <w:szCs w:val="24"/>
        </w:rPr>
        <w:t xml:space="preserve">0 </w:t>
      </w:r>
      <w:r w:rsidR="00794D31">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9BD">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794D31">
        <w:rPr>
          <w:rFonts w:ascii="Times New Roman" w:hAnsi="Times New Roman" w:cs="Times New Roman"/>
          <w:sz w:val="24"/>
          <w:szCs w:val="24"/>
        </w:rPr>
        <w:t>3</w:t>
      </w:r>
      <w:r w:rsidR="003A5E2E">
        <w:rPr>
          <w:rFonts w:ascii="Times New Roman" w:hAnsi="Times New Roman" w:cs="Times New Roman"/>
          <w:sz w:val="24"/>
          <w:szCs w:val="24"/>
        </w:rPr>
        <w:t>0</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Pr>
                <w:rFonts w:ascii="Times New Roman" w:hAnsi="Times New Roman" w:cs="Times New Roman"/>
                <w:sz w:val="24"/>
                <w:szCs w:val="24"/>
              </w:rPr>
              <w:t>Закулейская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AE3D9F">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Pr>
          <w:rFonts w:ascii="Times New Roman" w:hAnsi="Times New Roman" w:cs="Times New Roman"/>
          <w:sz w:val="24"/>
          <w:szCs w:val="24"/>
        </w:rPr>
        <w:t>Закулейская</w:t>
      </w:r>
      <w:proofErr w:type="spellEnd"/>
      <w:r>
        <w:rPr>
          <w:rFonts w:ascii="Times New Roman" w:hAnsi="Times New Roman" w:cs="Times New Roman"/>
          <w:sz w:val="24"/>
          <w:szCs w:val="24"/>
        </w:rPr>
        <w:t xml:space="preserve"> средняя общеобразовательная школа (далее – МБОУ </w:t>
      </w:r>
      <w:proofErr w:type="spellStart"/>
      <w:r>
        <w:rPr>
          <w:rFonts w:ascii="Times New Roman" w:hAnsi="Times New Roman" w:cs="Times New Roman"/>
          <w:sz w:val="24"/>
          <w:szCs w:val="24"/>
        </w:rPr>
        <w:t>Закулейская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w:t>
      </w:r>
      <w:r w:rsidR="00506529">
        <w:rPr>
          <w:rFonts w:ascii="Times New Roman" w:hAnsi="Times New Roman" w:cs="Times New Roman"/>
          <w:sz w:val="24"/>
          <w:szCs w:val="24"/>
        </w:rPr>
        <w:t xml:space="preserve">у МБОУ </w:t>
      </w:r>
      <w:proofErr w:type="spellStart"/>
      <w:r w:rsidR="00506529">
        <w:rPr>
          <w:rFonts w:ascii="Times New Roman" w:hAnsi="Times New Roman" w:cs="Times New Roman"/>
          <w:sz w:val="24"/>
          <w:szCs w:val="24"/>
        </w:rPr>
        <w:t>Закуйлеская</w:t>
      </w:r>
      <w:proofErr w:type="spellEnd"/>
      <w:r w:rsidR="00506529">
        <w:rPr>
          <w:rFonts w:ascii="Times New Roman" w:hAnsi="Times New Roman" w:cs="Times New Roman"/>
          <w:sz w:val="24"/>
          <w:szCs w:val="24"/>
        </w:rPr>
        <w:t xml:space="preserve"> СОШ (Хабалов</w:t>
      </w:r>
      <w:r>
        <w:rPr>
          <w:rFonts w:ascii="Times New Roman" w:hAnsi="Times New Roman" w:cs="Times New Roman"/>
          <w:sz w:val="24"/>
          <w:szCs w:val="24"/>
        </w:rPr>
        <w:t xml:space="preserve"> И.В.)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CB5FD1">
        <w:rPr>
          <w:rFonts w:ascii="Times New Roman" w:hAnsi="Times New Roman" w:cs="Times New Roman"/>
          <w:sz w:val="24"/>
          <w:szCs w:val="24"/>
        </w:rPr>
        <w:t>Закулейская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1312C5" w:rsidRDefault="001312C5" w:rsidP="000B552A">
      <w:pPr>
        <w:pStyle w:val="a3"/>
        <w:rPr>
          <w:rFonts w:ascii="Times New Roman" w:hAnsi="Times New Roman" w:cs="Times New Roman"/>
          <w:sz w:val="24"/>
          <w:szCs w:val="24"/>
        </w:rPr>
      </w:pPr>
    </w:p>
    <w:p w:rsidR="00574EC4" w:rsidRPr="00872FDF" w:rsidRDefault="00872FDF" w:rsidP="00574EC4">
      <w:pPr>
        <w:shd w:val="clear" w:color="auto" w:fill="FFFFFF"/>
        <w:tabs>
          <w:tab w:val="left" w:pos="0"/>
          <w:tab w:val="left" w:pos="567"/>
        </w:tabs>
        <w:spacing w:after="0"/>
        <w:ind w:right="-144"/>
        <w:jc w:val="right"/>
        <w:rPr>
          <w:rFonts w:ascii="Times New Roman" w:hAnsi="Times New Roman"/>
          <w:sz w:val="24"/>
          <w:szCs w:val="24"/>
        </w:rPr>
      </w:pPr>
      <w:r w:rsidRPr="00872FDF">
        <w:rPr>
          <w:rFonts w:ascii="Times New Roman" w:hAnsi="Times New Roman"/>
          <w:sz w:val="24"/>
          <w:szCs w:val="24"/>
        </w:rPr>
        <w:lastRenderedPageBreak/>
        <w:t>Приложение № 1</w:t>
      </w:r>
    </w:p>
    <w:p w:rsidR="00872FDF" w:rsidRPr="00872FDF" w:rsidRDefault="00872FDF" w:rsidP="00574EC4">
      <w:pPr>
        <w:shd w:val="clear" w:color="auto" w:fill="FFFFFF"/>
        <w:tabs>
          <w:tab w:val="left" w:pos="0"/>
          <w:tab w:val="left" w:pos="567"/>
        </w:tabs>
        <w:spacing w:after="0"/>
        <w:ind w:right="-144"/>
        <w:jc w:val="right"/>
        <w:rPr>
          <w:rFonts w:ascii="Times New Roman" w:hAnsi="Times New Roman"/>
          <w:sz w:val="24"/>
          <w:szCs w:val="24"/>
        </w:rPr>
      </w:pPr>
      <w:r w:rsidRPr="00872FDF">
        <w:rPr>
          <w:rFonts w:ascii="Times New Roman" w:hAnsi="Times New Roman"/>
          <w:sz w:val="24"/>
          <w:szCs w:val="24"/>
        </w:rPr>
        <w:t>к постановлению Администрации</w:t>
      </w:r>
    </w:p>
    <w:p w:rsidR="00872FDF" w:rsidRPr="00872FDF" w:rsidRDefault="00872FDF" w:rsidP="00574EC4">
      <w:pPr>
        <w:shd w:val="clear" w:color="auto" w:fill="FFFFFF"/>
        <w:tabs>
          <w:tab w:val="left" w:pos="0"/>
          <w:tab w:val="left" w:pos="567"/>
        </w:tabs>
        <w:spacing w:after="0"/>
        <w:ind w:right="-144"/>
        <w:jc w:val="right"/>
        <w:rPr>
          <w:rFonts w:ascii="Times New Roman" w:hAnsi="Times New Roman"/>
          <w:sz w:val="24"/>
          <w:szCs w:val="24"/>
        </w:rPr>
      </w:pPr>
      <w:r w:rsidRPr="00872FDF">
        <w:rPr>
          <w:rFonts w:ascii="Times New Roman" w:hAnsi="Times New Roman"/>
          <w:sz w:val="24"/>
          <w:szCs w:val="24"/>
        </w:rPr>
        <w:t>МО «Нукутский район»</w:t>
      </w:r>
    </w:p>
    <w:p w:rsidR="00872FDF" w:rsidRPr="00872FDF" w:rsidRDefault="00872FDF" w:rsidP="00574EC4">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w:t>
      </w:r>
      <w:r w:rsidRPr="00872FDF">
        <w:rPr>
          <w:rFonts w:ascii="Times New Roman" w:hAnsi="Times New Roman"/>
          <w:sz w:val="24"/>
          <w:szCs w:val="24"/>
        </w:rPr>
        <w:t xml:space="preserve">т </w:t>
      </w:r>
      <w:r>
        <w:rPr>
          <w:rFonts w:ascii="Times New Roman" w:hAnsi="Times New Roman"/>
          <w:sz w:val="24"/>
          <w:szCs w:val="24"/>
        </w:rPr>
        <w:t>10</w:t>
      </w:r>
      <w:r w:rsidRPr="00872FDF">
        <w:rPr>
          <w:rFonts w:ascii="Times New Roman" w:hAnsi="Times New Roman"/>
          <w:sz w:val="24"/>
          <w:szCs w:val="24"/>
        </w:rPr>
        <w:t>.0</w:t>
      </w:r>
      <w:r>
        <w:rPr>
          <w:rFonts w:ascii="Times New Roman" w:hAnsi="Times New Roman"/>
          <w:sz w:val="24"/>
          <w:szCs w:val="24"/>
        </w:rPr>
        <w:t>9</w:t>
      </w:r>
      <w:r w:rsidRPr="00872FDF">
        <w:rPr>
          <w:rFonts w:ascii="Times New Roman" w:hAnsi="Times New Roman"/>
          <w:sz w:val="24"/>
          <w:szCs w:val="24"/>
        </w:rPr>
        <w:t>.2019 г. №</w:t>
      </w:r>
      <w:r>
        <w:rPr>
          <w:rFonts w:ascii="Times New Roman" w:hAnsi="Times New Roman"/>
          <w:sz w:val="24"/>
          <w:szCs w:val="24"/>
        </w:rPr>
        <w:t xml:space="preserve"> </w:t>
      </w:r>
      <w:r w:rsidRPr="00872FDF">
        <w:rPr>
          <w:rFonts w:ascii="Times New Roman" w:hAnsi="Times New Roman"/>
          <w:sz w:val="24"/>
          <w:szCs w:val="24"/>
        </w:rPr>
        <w:t>530</w:t>
      </w:r>
    </w:p>
    <w:p w:rsidR="00872FDF" w:rsidRDefault="00872FDF" w:rsidP="00574EC4">
      <w:pPr>
        <w:shd w:val="clear" w:color="auto" w:fill="FFFFFF"/>
        <w:tabs>
          <w:tab w:val="left" w:pos="0"/>
          <w:tab w:val="left" w:pos="567"/>
        </w:tabs>
        <w:spacing w:after="0"/>
        <w:ind w:right="-144"/>
        <w:jc w:val="right"/>
        <w:rPr>
          <w:rFonts w:ascii="Times New Roman" w:hAnsi="Times New Roman"/>
          <w:b/>
          <w:sz w:val="24"/>
          <w:szCs w:val="24"/>
        </w:rPr>
      </w:pPr>
    </w:p>
    <w:p w:rsidR="00574EC4" w:rsidRPr="0044547E" w:rsidRDefault="00574EC4" w:rsidP="00574EC4">
      <w:pPr>
        <w:shd w:val="clear" w:color="auto" w:fill="FFFFFF"/>
        <w:tabs>
          <w:tab w:val="left" w:pos="0"/>
          <w:tab w:val="left" w:pos="567"/>
        </w:tabs>
        <w:spacing w:after="0"/>
        <w:ind w:right="-144"/>
        <w:jc w:val="center"/>
        <w:rPr>
          <w:rFonts w:ascii="Times New Roman" w:hAnsi="Times New Roman"/>
          <w:color w:val="000000"/>
          <w:sz w:val="24"/>
          <w:szCs w:val="24"/>
        </w:rPr>
      </w:pPr>
    </w:p>
    <w:p w:rsidR="00574EC4" w:rsidRDefault="00574EC4" w:rsidP="00574EC4">
      <w:pPr>
        <w:tabs>
          <w:tab w:val="left" w:pos="0"/>
          <w:tab w:val="left" w:pos="567"/>
        </w:tabs>
        <w:spacing w:after="0"/>
        <w:ind w:right="-143"/>
      </w:pPr>
    </w:p>
    <w:p w:rsidR="00574EC4" w:rsidRDefault="00574EC4" w:rsidP="00574EC4">
      <w:pPr>
        <w:pStyle w:val="a8"/>
        <w:tabs>
          <w:tab w:val="left" w:pos="0"/>
          <w:tab w:val="left" w:pos="567"/>
        </w:tabs>
        <w:spacing w:line="276" w:lineRule="auto"/>
        <w:jc w:val="right"/>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331444" w:rsidRDefault="0033144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Default="00574EC4" w:rsidP="00574EC4">
      <w:pPr>
        <w:pStyle w:val="a8"/>
        <w:tabs>
          <w:tab w:val="left" w:pos="0"/>
          <w:tab w:val="left" w:pos="567"/>
        </w:tabs>
        <w:spacing w:line="276" w:lineRule="auto"/>
        <w:jc w:val="center"/>
      </w:pPr>
    </w:p>
    <w:p w:rsidR="00574EC4" w:rsidRPr="00E715E1" w:rsidRDefault="00574EC4" w:rsidP="00574EC4">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УСТАВ</w:t>
      </w:r>
    </w:p>
    <w:p w:rsidR="00574EC4" w:rsidRPr="00E715E1" w:rsidRDefault="00574EC4" w:rsidP="00574EC4">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МУНИЦИПАЛЬНОГО БЮДЖЕТНОГО</w:t>
      </w:r>
    </w:p>
    <w:p w:rsidR="00574EC4" w:rsidRPr="00E715E1" w:rsidRDefault="00574EC4" w:rsidP="00574EC4">
      <w:pPr>
        <w:shd w:val="clear" w:color="auto" w:fill="FFFFFF"/>
        <w:tabs>
          <w:tab w:val="left" w:pos="0"/>
          <w:tab w:val="left" w:pos="567"/>
        </w:tabs>
        <w:spacing w:after="0"/>
        <w:jc w:val="center"/>
        <w:rPr>
          <w:rFonts w:ascii="Times New Roman" w:hAnsi="Times New Roman"/>
          <w:color w:val="000000"/>
          <w:sz w:val="28"/>
          <w:szCs w:val="28"/>
        </w:rPr>
      </w:pPr>
      <w:r w:rsidRPr="00E715E1">
        <w:rPr>
          <w:rFonts w:ascii="Times New Roman" w:hAnsi="Times New Roman"/>
          <w:color w:val="000000"/>
          <w:sz w:val="28"/>
          <w:szCs w:val="28"/>
        </w:rPr>
        <w:t>ОБЩЕОБРАЗОВАТЕЛЬНОГО УЧРЕЖДЕНИЯ</w:t>
      </w:r>
    </w:p>
    <w:p w:rsidR="00574EC4" w:rsidRPr="00E715E1" w:rsidRDefault="00574EC4" w:rsidP="00574EC4">
      <w:pPr>
        <w:shd w:val="clear" w:color="auto" w:fill="FFFFFF"/>
        <w:tabs>
          <w:tab w:val="left" w:pos="0"/>
          <w:tab w:val="left" w:pos="567"/>
        </w:tabs>
        <w:spacing w:after="0"/>
        <w:jc w:val="center"/>
        <w:rPr>
          <w:rFonts w:ascii="Times New Roman" w:hAnsi="Times New Roman"/>
          <w:color w:val="000000"/>
          <w:sz w:val="28"/>
          <w:szCs w:val="28"/>
        </w:rPr>
      </w:pPr>
      <w:r>
        <w:rPr>
          <w:rFonts w:ascii="Times New Roman" w:hAnsi="Times New Roman"/>
          <w:color w:val="000000"/>
          <w:sz w:val="28"/>
          <w:szCs w:val="28"/>
        </w:rPr>
        <w:t>ЗАКУЛЕЙСК</w:t>
      </w:r>
      <w:r w:rsidRPr="00E715E1">
        <w:rPr>
          <w:rFonts w:ascii="Times New Roman" w:hAnsi="Times New Roman"/>
          <w:color w:val="000000"/>
          <w:sz w:val="28"/>
          <w:szCs w:val="28"/>
        </w:rPr>
        <w:t>АЯ СРЕДНЯЯ ОБЩЕОБРАЗОВАТЕЛЬНАЯ ШКОЛА</w:t>
      </w: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331444" w:rsidRDefault="00331444" w:rsidP="00574EC4">
      <w:pPr>
        <w:pStyle w:val="a8"/>
        <w:tabs>
          <w:tab w:val="left" w:pos="0"/>
          <w:tab w:val="left" w:pos="567"/>
        </w:tabs>
        <w:spacing w:line="276" w:lineRule="auto"/>
      </w:pPr>
    </w:p>
    <w:p w:rsidR="00331444" w:rsidRDefault="00331444" w:rsidP="00574EC4">
      <w:pPr>
        <w:pStyle w:val="a8"/>
        <w:tabs>
          <w:tab w:val="left" w:pos="0"/>
          <w:tab w:val="left" w:pos="567"/>
        </w:tabs>
        <w:spacing w:line="276" w:lineRule="auto"/>
      </w:pPr>
    </w:p>
    <w:p w:rsidR="00331444" w:rsidRDefault="00331444" w:rsidP="00574EC4">
      <w:pPr>
        <w:pStyle w:val="a8"/>
        <w:tabs>
          <w:tab w:val="left" w:pos="0"/>
          <w:tab w:val="left" w:pos="567"/>
        </w:tabs>
        <w:spacing w:line="276" w:lineRule="auto"/>
      </w:pPr>
    </w:p>
    <w:p w:rsidR="00331444" w:rsidRDefault="0033144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Default="00574EC4" w:rsidP="00574EC4">
      <w:pPr>
        <w:pStyle w:val="a8"/>
        <w:tabs>
          <w:tab w:val="left" w:pos="0"/>
          <w:tab w:val="left" w:pos="567"/>
        </w:tabs>
        <w:spacing w:line="276" w:lineRule="auto"/>
      </w:pPr>
    </w:p>
    <w:p w:rsidR="00574EC4" w:rsidRPr="002505B7" w:rsidRDefault="00574EC4" w:rsidP="00574EC4">
      <w:pPr>
        <w:pStyle w:val="a8"/>
        <w:tabs>
          <w:tab w:val="left" w:pos="0"/>
          <w:tab w:val="left" w:pos="567"/>
        </w:tabs>
        <w:spacing w:line="276" w:lineRule="auto"/>
        <w:jc w:val="center"/>
        <w:rPr>
          <w:rFonts w:ascii="Times New Roman" w:hAnsi="Times New Roman"/>
          <w:sz w:val="24"/>
          <w:szCs w:val="24"/>
        </w:rPr>
      </w:pPr>
      <w:r>
        <w:rPr>
          <w:rFonts w:ascii="Times New Roman" w:hAnsi="Times New Roman"/>
          <w:color w:val="000000"/>
          <w:sz w:val="24"/>
          <w:szCs w:val="24"/>
        </w:rPr>
        <w:t>с</w:t>
      </w:r>
      <w:r w:rsidRPr="0044547E">
        <w:rPr>
          <w:rFonts w:ascii="Times New Roman" w:hAnsi="Times New Roman"/>
          <w:color w:val="000000"/>
          <w:sz w:val="24"/>
          <w:szCs w:val="24"/>
        </w:rPr>
        <w:t xml:space="preserve">. </w:t>
      </w:r>
      <w:proofErr w:type="spellStart"/>
      <w:r>
        <w:rPr>
          <w:rFonts w:ascii="Times New Roman" w:hAnsi="Times New Roman"/>
          <w:color w:val="000000"/>
          <w:sz w:val="24"/>
          <w:szCs w:val="24"/>
        </w:rPr>
        <w:t>Закулей</w:t>
      </w:r>
      <w:proofErr w:type="spellEnd"/>
      <w:r>
        <w:rPr>
          <w:rFonts w:ascii="Times New Roman" w:hAnsi="Times New Roman"/>
          <w:color w:val="000000"/>
          <w:sz w:val="24"/>
          <w:szCs w:val="24"/>
        </w:rPr>
        <w:t>,</w:t>
      </w:r>
      <w:r>
        <w:rPr>
          <w:rFonts w:ascii="Times New Roman" w:hAnsi="Times New Roman"/>
          <w:sz w:val="24"/>
          <w:szCs w:val="24"/>
        </w:rPr>
        <w:t xml:space="preserve"> 2019</w:t>
      </w:r>
      <w:r w:rsidRPr="002505B7">
        <w:rPr>
          <w:rFonts w:ascii="Times New Roman" w:hAnsi="Times New Roman"/>
          <w:sz w:val="24"/>
          <w:szCs w:val="24"/>
        </w:rPr>
        <w:t xml:space="preserve"> г.</w:t>
      </w:r>
    </w:p>
    <w:p w:rsidR="00574EC4" w:rsidRPr="00B53D1F" w:rsidRDefault="00574EC4" w:rsidP="00B529BD">
      <w:pPr>
        <w:pStyle w:val="1"/>
        <w:numPr>
          <w:ilvl w:val="0"/>
          <w:numId w:val="6"/>
        </w:numPr>
        <w:tabs>
          <w:tab w:val="left" w:pos="0"/>
          <w:tab w:val="left" w:pos="567"/>
        </w:tabs>
        <w:ind w:left="0" w:firstLine="0"/>
        <w:jc w:val="center"/>
        <w:rPr>
          <w:b/>
        </w:rPr>
      </w:pPr>
      <w:r w:rsidRPr="00B53D1F">
        <w:rPr>
          <w:b/>
        </w:rPr>
        <w:lastRenderedPageBreak/>
        <w:t>ОБЩИЕ ПОЛОЖЕНИЯ</w:t>
      </w:r>
    </w:p>
    <w:p w:rsidR="00574EC4" w:rsidRPr="00B53D1F" w:rsidRDefault="00574EC4" w:rsidP="00B529BD">
      <w:pPr>
        <w:pStyle w:val="1"/>
        <w:tabs>
          <w:tab w:val="left" w:pos="0"/>
          <w:tab w:val="left" w:pos="567"/>
        </w:tabs>
        <w:rPr>
          <w:b/>
        </w:rPr>
      </w:pPr>
    </w:p>
    <w:p w:rsidR="00574EC4" w:rsidRPr="007D7F66"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91017">
        <w:rPr>
          <w:rFonts w:ascii="Times New Roman" w:hAnsi="Times New Roman"/>
          <w:sz w:val="24"/>
          <w:szCs w:val="24"/>
        </w:rPr>
        <w:t xml:space="preserve">Муниципальное бюджетное общеобразовательное учреждение </w:t>
      </w:r>
      <w:proofErr w:type="spellStart"/>
      <w:r w:rsidRPr="00E91017">
        <w:rPr>
          <w:rFonts w:ascii="Times New Roman" w:hAnsi="Times New Roman"/>
          <w:sz w:val="24"/>
          <w:szCs w:val="24"/>
        </w:rPr>
        <w:t>Закулейская</w:t>
      </w:r>
      <w:proofErr w:type="spellEnd"/>
      <w:r w:rsidRPr="00E91017">
        <w:rPr>
          <w:rFonts w:ascii="Times New Roman" w:hAnsi="Times New Roman"/>
          <w:sz w:val="24"/>
          <w:szCs w:val="24"/>
        </w:rPr>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sidRPr="00E91017">
        <w:rPr>
          <w:rFonts w:ascii="Times New Roman" w:hAnsi="Times New Roman"/>
          <w:sz w:val="24"/>
          <w:szCs w:val="24"/>
        </w:rPr>
        <w:t>Закулейская</w:t>
      </w:r>
      <w:proofErr w:type="spellEnd"/>
      <w:r w:rsidRPr="00E91017">
        <w:rPr>
          <w:rFonts w:ascii="Times New Roman" w:hAnsi="Times New Roman"/>
          <w:sz w:val="24"/>
          <w:szCs w:val="24"/>
        </w:rPr>
        <w:t xml:space="preserve"> средняя общеобразовательная школа на основании постановления Администрации муниципального образования «Нукут</w:t>
      </w:r>
      <w:r>
        <w:rPr>
          <w:rFonts w:ascii="Times New Roman" w:hAnsi="Times New Roman"/>
          <w:sz w:val="24"/>
          <w:szCs w:val="24"/>
        </w:rPr>
        <w:t>ский район» от 07.11.2011 года</w:t>
      </w:r>
      <w:r w:rsidRPr="00E91017">
        <w:rPr>
          <w:rFonts w:ascii="Times New Roman" w:hAnsi="Times New Roman"/>
          <w:sz w:val="24"/>
          <w:szCs w:val="24"/>
        </w:rPr>
        <w:t xml:space="preserve"> № 550</w:t>
      </w:r>
      <w:r>
        <w:rPr>
          <w:rFonts w:ascii="Times New Roman" w:hAnsi="Times New Roman"/>
          <w:sz w:val="24"/>
          <w:szCs w:val="24"/>
        </w:rPr>
        <w:t xml:space="preserve"> (в ред. от 30.08.2019 года № 479)</w:t>
      </w:r>
      <w:r w:rsidRPr="00E91017">
        <w:rPr>
          <w:rFonts w:ascii="Times New Roman" w:hAnsi="Times New Roman"/>
          <w:sz w:val="24"/>
          <w:szCs w:val="24"/>
        </w:rPr>
        <w:t>.</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Полное наименование Учреждения: Муниципальное бюджетное общеобразовательное учреждение </w:t>
      </w:r>
      <w:proofErr w:type="spellStart"/>
      <w:r>
        <w:rPr>
          <w:rFonts w:ascii="Times New Roman" w:hAnsi="Times New Roman"/>
          <w:color w:val="000000"/>
          <w:sz w:val="24"/>
          <w:szCs w:val="24"/>
        </w:rPr>
        <w:t>Закулейская</w:t>
      </w:r>
      <w:proofErr w:type="spellEnd"/>
      <w:r w:rsidRPr="0044547E">
        <w:rPr>
          <w:rFonts w:ascii="Times New Roman" w:hAnsi="Times New Roman"/>
          <w:color w:val="000000"/>
          <w:sz w:val="24"/>
          <w:szCs w:val="24"/>
        </w:rPr>
        <w:t xml:space="preserve"> средняя общеобразовательная школа. Сокращённое наименование Учреждения: МБОУ </w:t>
      </w:r>
      <w:proofErr w:type="spellStart"/>
      <w:r>
        <w:rPr>
          <w:rFonts w:ascii="Times New Roman" w:hAnsi="Times New Roman"/>
          <w:color w:val="000000"/>
          <w:sz w:val="24"/>
          <w:szCs w:val="24"/>
        </w:rPr>
        <w:t>Закулейская</w:t>
      </w:r>
      <w:proofErr w:type="spellEnd"/>
      <w:r w:rsidRPr="0044547E">
        <w:rPr>
          <w:rFonts w:ascii="Times New Roman" w:hAnsi="Times New Roman"/>
          <w:color w:val="000000"/>
          <w:sz w:val="24"/>
          <w:szCs w:val="24"/>
        </w:rPr>
        <w:t xml:space="preserve"> СОШ.</w:t>
      </w:r>
    </w:p>
    <w:p w:rsidR="00574EC4" w:rsidRPr="00B53D1F" w:rsidRDefault="00574EC4" w:rsidP="00B529BD">
      <w:pPr>
        <w:pStyle w:val="1"/>
        <w:numPr>
          <w:ilvl w:val="1"/>
          <w:numId w:val="6"/>
        </w:numPr>
        <w:tabs>
          <w:tab w:val="left" w:pos="0"/>
          <w:tab w:val="left" w:pos="567"/>
        </w:tabs>
        <w:ind w:left="0" w:firstLine="0"/>
        <w:jc w:val="both"/>
      </w:pPr>
      <w:r w:rsidRPr="00B53D1F">
        <w:t>Организационно-правовая форма: учреждение.</w:t>
      </w:r>
    </w:p>
    <w:p w:rsidR="00574EC4" w:rsidRPr="00B53D1F" w:rsidRDefault="00574EC4" w:rsidP="00B529BD">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574EC4" w:rsidRPr="00B53D1F" w:rsidRDefault="00574EC4" w:rsidP="00B529BD">
      <w:pPr>
        <w:pStyle w:val="1"/>
        <w:tabs>
          <w:tab w:val="left" w:pos="0"/>
          <w:tab w:val="left" w:pos="567"/>
        </w:tabs>
        <w:jc w:val="both"/>
      </w:pPr>
      <w:r w:rsidRPr="00B53D1F">
        <w:t>Тип образовательной организации - общеобразовательная организация.</w:t>
      </w:r>
    </w:p>
    <w:p w:rsidR="00574EC4" w:rsidRPr="0044547E" w:rsidRDefault="00574EC4" w:rsidP="00B529BD">
      <w:pPr>
        <w:numPr>
          <w:ilvl w:val="1"/>
          <w:numId w:val="6"/>
        </w:numPr>
        <w:shd w:val="clear" w:color="auto" w:fill="FFFFFF"/>
        <w:tabs>
          <w:tab w:val="left" w:pos="0"/>
          <w:tab w:val="left" w:pos="142"/>
          <w:tab w:val="left" w:pos="567"/>
        </w:tabs>
        <w:spacing w:after="0" w:line="240" w:lineRule="auto"/>
        <w:ind w:left="0" w:firstLine="0"/>
        <w:jc w:val="both"/>
        <w:rPr>
          <w:rFonts w:ascii="Times New Roman" w:hAnsi="Times New Roman"/>
          <w:color w:val="000000"/>
          <w:sz w:val="24"/>
          <w:szCs w:val="24"/>
        </w:rPr>
      </w:pPr>
      <w:proofErr w:type="gramStart"/>
      <w:r w:rsidRPr="0044547E">
        <w:rPr>
          <w:rFonts w:ascii="Times New Roman" w:hAnsi="Times New Roman"/>
          <w:color w:val="000000"/>
          <w:sz w:val="24"/>
          <w:szCs w:val="24"/>
        </w:rPr>
        <w:t>Место нахождения Учреждения (юридиче</w:t>
      </w:r>
      <w:r>
        <w:rPr>
          <w:rFonts w:ascii="Times New Roman" w:hAnsi="Times New Roman"/>
          <w:color w:val="000000"/>
          <w:sz w:val="24"/>
          <w:szCs w:val="24"/>
        </w:rPr>
        <w:t>ский и фактический адрес): 669408</w:t>
      </w:r>
      <w:r w:rsidRPr="0044547E">
        <w:rPr>
          <w:rFonts w:ascii="Times New Roman" w:hAnsi="Times New Roman"/>
          <w:color w:val="000000"/>
          <w:sz w:val="24"/>
          <w:szCs w:val="24"/>
        </w:rPr>
        <w:t xml:space="preserve">, Россия, Иркутская область, Нукутский район, </w:t>
      </w:r>
      <w:r>
        <w:rPr>
          <w:rFonts w:ascii="Times New Roman" w:hAnsi="Times New Roman"/>
          <w:color w:val="000000"/>
          <w:sz w:val="24"/>
          <w:szCs w:val="24"/>
        </w:rPr>
        <w:t>с</w:t>
      </w:r>
      <w:r w:rsidRPr="0044547E">
        <w:rPr>
          <w:rFonts w:ascii="Times New Roman" w:hAnsi="Times New Roman"/>
          <w:color w:val="000000"/>
          <w:sz w:val="24"/>
          <w:szCs w:val="24"/>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Закулей</w:t>
      </w:r>
      <w:proofErr w:type="spellEnd"/>
      <w:r w:rsidRPr="0044547E">
        <w:rPr>
          <w:rFonts w:ascii="Times New Roman" w:hAnsi="Times New Roman"/>
          <w:color w:val="000000"/>
          <w:sz w:val="24"/>
          <w:szCs w:val="24"/>
        </w:rPr>
        <w:t xml:space="preserve">, </w:t>
      </w:r>
      <w:r>
        <w:rPr>
          <w:rFonts w:ascii="Times New Roman" w:hAnsi="Times New Roman"/>
          <w:color w:val="000000"/>
          <w:sz w:val="24"/>
          <w:szCs w:val="24"/>
        </w:rPr>
        <w:t>ул</w:t>
      </w:r>
      <w:r w:rsidRPr="0044547E">
        <w:rPr>
          <w:rFonts w:ascii="Times New Roman" w:hAnsi="Times New Roman"/>
          <w:color w:val="000000"/>
          <w:sz w:val="24"/>
          <w:szCs w:val="24"/>
        </w:rPr>
        <w:t>. Школьн</w:t>
      </w:r>
      <w:r>
        <w:rPr>
          <w:rFonts w:ascii="Times New Roman" w:hAnsi="Times New Roman"/>
          <w:color w:val="000000"/>
          <w:sz w:val="24"/>
          <w:szCs w:val="24"/>
        </w:rPr>
        <w:t>ая</w:t>
      </w:r>
      <w:r w:rsidRPr="0044547E">
        <w:rPr>
          <w:rFonts w:ascii="Times New Roman" w:hAnsi="Times New Roman"/>
          <w:color w:val="000000"/>
          <w:sz w:val="24"/>
          <w:szCs w:val="24"/>
        </w:rPr>
        <w:t xml:space="preserve">, </w:t>
      </w:r>
      <w:r>
        <w:rPr>
          <w:rFonts w:ascii="Times New Roman" w:hAnsi="Times New Roman"/>
          <w:color w:val="000000"/>
          <w:sz w:val="24"/>
          <w:szCs w:val="24"/>
        </w:rPr>
        <w:t>д.1, тел. 8(39549)92122</w:t>
      </w:r>
      <w:r w:rsidRPr="0044547E">
        <w:rPr>
          <w:rFonts w:ascii="Times New Roman" w:hAnsi="Times New Roman"/>
          <w:color w:val="000000"/>
          <w:sz w:val="24"/>
          <w:szCs w:val="24"/>
        </w:rPr>
        <w:t>.</w:t>
      </w:r>
      <w:proofErr w:type="gramEnd"/>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имеет структурн</w:t>
      </w:r>
      <w:r>
        <w:rPr>
          <w:rFonts w:ascii="Times New Roman" w:hAnsi="Times New Roman"/>
          <w:color w:val="000000"/>
          <w:sz w:val="24"/>
          <w:szCs w:val="24"/>
        </w:rPr>
        <w:t>ое</w:t>
      </w:r>
      <w:r w:rsidRPr="0044547E">
        <w:rPr>
          <w:rFonts w:ascii="Times New Roman" w:hAnsi="Times New Roman"/>
          <w:color w:val="000000"/>
          <w:sz w:val="24"/>
          <w:szCs w:val="24"/>
        </w:rPr>
        <w:t xml:space="preserve"> подразделени</w:t>
      </w:r>
      <w:r>
        <w:rPr>
          <w:rFonts w:ascii="Times New Roman" w:hAnsi="Times New Roman"/>
          <w:color w:val="000000"/>
          <w:sz w:val="24"/>
          <w:szCs w:val="24"/>
        </w:rPr>
        <w:t>е:</w:t>
      </w:r>
    </w:p>
    <w:p w:rsidR="00574EC4" w:rsidRPr="00E91017" w:rsidRDefault="00574EC4" w:rsidP="00B529BD">
      <w:pPr>
        <w:pStyle w:val="a8"/>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E91017">
        <w:rPr>
          <w:rFonts w:ascii="Times New Roman" w:hAnsi="Times New Roman"/>
          <w:color w:val="000000"/>
          <w:sz w:val="24"/>
          <w:szCs w:val="24"/>
        </w:rPr>
        <w:t>Мельхитуйская</w:t>
      </w:r>
      <w:proofErr w:type="spellEnd"/>
      <w:r w:rsidRPr="00E91017">
        <w:rPr>
          <w:rFonts w:ascii="Times New Roman" w:hAnsi="Times New Roman"/>
          <w:color w:val="000000"/>
          <w:sz w:val="24"/>
          <w:szCs w:val="24"/>
        </w:rPr>
        <w:t xml:space="preserve"> начальная общеобразовательная школа Муниципального бюджетного общеобразовательного учреждения </w:t>
      </w:r>
      <w:proofErr w:type="spellStart"/>
      <w:r w:rsidRPr="00E91017">
        <w:rPr>
          <w:rFonts w:ascii="Times New Roman" w:hAnsi="Times New Roman"/>
          <w:color w:val="000000"/>
          <w:sz w:val="24"/>
          <w:szCs w:val="24"/>
        </w:rPr>
        <w:t>Закулейская</w:t>
      </w:r>
      <w:proofErr w:type="spellEnd"/>
      <w:r w:rsidRPr="00E91017">
        <w:rPr>
          <w:rFonts w:ascii="Times New Roman" w:hAnsi="Times New Roman"/>
          <w:color w:val="000000"/>
          <w:sz w:val="24"/>
          <w:szCs w:val="24"/>
        </w:rPr>
        <w:t xml:space="preserve"> средняя общеобразовательная школа, </w:t>
      </w:r>
      <w:r>
        <w:rPr>
          <w:rFonts w:ascii="Times New Roman" w:hAnsi="Times New Roman"/>
          <w:color w:val="000000"/>
          <w:sz w:val="24"/>
          <w:szCs w:val="24"/>
        </w:rPr>
        <w:t xml:space="preserve">расположенная по адресу: </w:t>
      </w:r>
      <w:r w:rsidRPr="00E91017">
        <w:rPr>
          <w:rFonts w:ascii="Times New Roman" w:hAnsi="Times New Roman"/>
          <w:color w:val="000000"/>
          <w:sz w:val="24"/>
          <w:szCs w:val="24"/>
        </w:rPr>
        <w:t xml:space="preserve">669408, Россия, Иркутская область, Нукутский район, д. </w:t>
      </w:r>
      <w:proofErr w:type="spellStart"/>
      <w:r w:rsidRPr="00E91017">
        <w:rPr>
          <w:rFonts w:ascii="Times New Roman" w:hAnsi="Times New Roman"/>
          <w:color w:val="000000"/>
          <w:sz w:val="24"/>
          <w:szCs w:val="24"/>
        </w:rPr>
        <w:t>Мельхитуй</w:t>
      </w:r>
      <w:proofErr w:type="spellEnd"/>
      <w:r w:rsidRPr="00E91017">
        <w:rPr>
          <w:rFonts w:ascii="Times New Roman" w:hAnsi="Times New Roman"/>
          <w:color w:val="000000"/>
          <w:sz w:val="24"/>
          <w:szCs w:val="24"/>
        </w:rPr>
        <w:t xml:space="preserve">, ул. Центральная, д. 4.   </w:t>
      </w:r>
    </w:p>
    <w:p w:rsidR="00574EC4" w:rsidRPr="0044547E"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Структурное подразделение Учреждения действует на основании Положения,      утвержденного руководителем Учреждения. Непосредственное управление структурным подразделением осуществляет руководитель Учреждения.</w:t>
      </w:r>
    </w:p>
    <w:p w:rsidR="00574EC4" w:rsidRPr="00B53D1F" w:rsidRDefault="00574EC4" w:rsidP="00B529BD">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574EC4" w:rsidRPr="00B53D1F" w:rsidRDefault="00574EC4" w:rsidP="00B529BD">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574EC4" w:rsidRPr="00B53D1F" w:rsidRDefault="00574EC4" w:rsidP="00B529BD">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574EC4" w:rsidRPr="00B53D1F" w:rsidRDefault="00574EC4" w:rsidP="00B529BD">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574EC4" w:rsidRPr="00B53D1F" w:rsidRDefault="00574EC4" w:rsidP="00B529BD">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574EC4" w:rsidRPr="00B53D1F" w:rsidRDefault="00574EC4" w:rsidP="00B529BD">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574EC4" w:rsidRPr="00B53D1F" w:rsidRDefault="00574EC4" w:rsidP="00B529BD">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574EC4" w:rsidRDefault="00574EC4" w:rsidP="00B529BD">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574EC4" w:rsidRDefault="00574EC4" w:rsidP="00B529BD">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574EC4" w:rsidRPr="003F09CA" w:rsidRDefault="00574EC4" w:rsidP="00B529BD">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574EC4" w:rsidRPr="00B53D1F" w:rsidRDefault="00574EC4" w:rsidP="00B529BD">
      <w:pPr>
        <w:pStyle w:val="1"/>
        <w:numPr>
          <w:ilvl w:val="1"/>
          <w:numId w:val="6"/>
        </w:numPr>
        <w:tabs>
          <w:tab w:val="left" w:pos="0"/>
          <w:tab w:val="left" w:pos="567"/>
        </w:tabs>
        <w:ind w:left="0" w:firstLine="0"/>
        <w:jc w:val="both"/>
      </w:pPr>
      <w:r w:rsidRPr="00B53D1F">
        <w:lastRenderedPageBreak/>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574EC4" w:rsidRPr="00391E5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574EC4" w:rsidRPr="00B53D1F" w:rsidRDefault="00574EC4" w:rsidP="00B529BD">
      <w:pPr>
        <w:pStyle w:val="1"/>
        <w:numPr>
          <w:ilvl w:val="1"/>
          <w:numId w:val="6"/>
        </w:numPr>
        <w:tabs>
          <w:tab w:val="left" w:pos="0"/>
          <w:tab w:val="left" w:pos="567"/>
        </w:tabs>
        <w:ind w:left="0" w:firstLine="0"/>
        <w:jc w:val="both"/>
      </w:pPr>
      <w:r w:rsidRPr="00403345">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574EC4" w:rsidRPr="00B53D1F" w:rsidRDefault="00574EC4" w:rsidP="00B529BD">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574EC4" w:rsidRPr="00925B27"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574EC4" w:rsidRPr="0012132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574EC4" w:rsidRPr="0012132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lastRenderedPageBreak/>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4EC4" w:rsidRPr="00C33231"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574EC4" w:rsidRPr="00B53D1F" w:rsidRDefault="00574EC4" w:rsidP="00B529BD">
      <w:pPr>
        <w:pStyle w:val="1"/>
        <w:tabs>
          <w:tab w:val="left" w:pos="0"/>
          <w:tab w:val="left" w:pos="567"/>
        </w:tabs>
        <w:jc w:val="both"/>
      </w:pPr>
    </w:p>
    <w:p w:rsidR="00574EC4" w:rsidRDefault="00574EC4" w:rsidP="00B529BD">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574EC4" w:rsidRPr="0044547E" w:rsidRDefault="00574EC4" w:rsidP="00B529BD">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574EC4" w:rsidRPr="00B53D1F" w:rsidRDefault="00574EC4" w:rsidP="00B529BD">
      <w:pPr>
        <w:pStyle w:val="1"/>
        <w:numPr>
          <w:ilvl w:val="1"/>
          <w:numId w:val="8"/>
        </w:numPr>
        <w:tabs>
          <w:tab w:val="left" w:pos="0"/>
          <w:tab w:val="left" w:pos="567"/>
        </w:tabs>
        <w:jc w:val="both"/>
        <w:rPr>
          <w:b/>
        </w:rPr>
      </w:pP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574EC4" w:rsidRPr="001661DB"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574EC4" w:rsidRPr="001661DB"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574EC4" w:rsidRPr="0044547E"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574EC4" w:rsidRPr="00E10A8D" w:rsidRDefault="00574EC4" w:rsidP="00B529B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574EC4" w:rsidRPr="00E10A8D" w:rsidRDefault="00574EC4" w:rsidP="00B529B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574EC4" w:rsidRPr="0044547E" w:rsidRDefault="00574EC4" w:rsidP="00B529B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574EC4" w:rsidRDefault="00574EC4" w:rsidP="00B529BD">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574EC4" w:rsidRPr="0089062C"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574EC4" w:rsidRPr="006A7ED3"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574EC4" w:rsidRPr="0044547E"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574EC4" w:rsidRPr="0044547E"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574EC4" w:rsidRPr="0044547E"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574EC4" w:rsidRPr="0044547E"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574EC4" w:rsidRPr="0044547E"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574EC4" w:rsidRDefault="00574EC4" w:rsidP="00B529BD">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574EC4" w:rsidRPr="007B7CC6"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574EC4" w:rsidRPr="0044547E"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574EC4" w:rsidRDefault="00574EC4" w:rsidP="00B529BD">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w:t>
      </w:r>
      <w:r w:rsidRPr="0008208E">
        <w:rPr>
          <w:rFonts w:ascii="Times New Roman" w:hAnsi="Times New Roman"/>
          <w:color w:val="000000"/>
          <w:sz w:val="24"/>
          <w:szCs w:val="24"/>
        </w:rPr>
        <w:lastRenderedPageBreak/>
        <w:t>уважения к правам и свободам человека, взаимодействия, сотрудничества и ответственности участников образовательного процесса.</w:t>
      </w:r>
      <w:proofErr w:type="gramEnd"/>
    </w:p>
    <w:p w:rsidR="00574EC4" w:rsidRDefault="00574EC4" w:rsidP="00B529BD">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574EC4" w:rsidRPr="00B53D1F" w:rsidRDefault="00574EC4" w:rsidP="00B529BD">
      <w:pPr>
        <w:pStyle w:val="10"/>
        <w:tabs>
          <w:tab w:val="num" w:pos="0"/>
          <w:tab w:val="left" w:pos="567"/>
        </w:tabs>
        <w:spacing w:after="0" w:line="240" w:lineRule="auto"/>
        <w:ind w:left="0"/>
        <w:jc w:val="center"/>
        <w:rPr>
          <w:rFonts w:ascii="Times New Roman" w:hAnsi="Times New Roman"/>
          <w:b/>
          <w:sz w:val="24"/>
          <w:szCs w:val="24"/>
        </w:rPr>
      </w:pPr>
    </w:p>
    <w:p w:rsidR="00574EC4" w:rsidRPr="0044547E" w:rsidRDefault="00574EC4" w:rsidP="00B529BD">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574EC4" w:rsidRPr="006A7ED3"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574EC4" w:rsidRPr="00E246F5"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574EC4" w:rsidRPr="00E246F5"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574EC4" w:rsidRPr="009F7DE7"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574EC4" w:rsidRPr="0044547E" w:rsidRDefault="00574EC4" w:rsidP="00B529B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574EC4" w:rsidRPr="0044547E" w:rsidRDefault="00574EC4" w:rsidP="00B529B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574EC4" w:rsidRDefault="00574EC4" w:rsidP="00B529BD">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574EC4" w:rsidRPr="00E246F5"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574EC4" w:rsidRPr="00E246F5"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574EC4" w:rsidRPr="007B7CC6"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lastRenderedPageBreak/>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574EC4" w:rsidRPr="00013EBB"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574EC4"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574EC4" w:rsidRPr="00D30B5D" w:rsidRDefault="00574EC4" w:rsidP="00B529BD">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574EC4" w:rsidRPr="00B2304C" w:rsidRDefault="00574EC4" w:rsidP="00B529BD">
      <w:pPr>
        <w:pStyle w:val="a8"/>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574EC4" w:rsidRPr="00B2304C" w:rsidRDefault="00574EC4" w:rsidP="00B529BD">
      <w:pPr>
        <w:pStyle w:val="a8"/>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574EC4" w:rsidRPr="00B2304C" w:rsidRDefault="00574EC4" w:rsidP="00B529BD">
      <w:pPr>
        <w:pStyle w:val="a8"/>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574EC4" w:rsidRPr="00D30B5D" w:rsidRDefault="00574EC4" w:rsidP="00B529BD">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574EC4" w:rsidRPr="00B53D1F" w:rsidRDefault="00574EC4" w:rsidP="00B529BD">
      <w:pPr>
        <w:pStyle w:val="1"/>
        <w:tabs>
          <w:tab w:val="left" w:pos="0"/>
          <w:tab w:val="left" w:pos="567"/>
        </w:tabs>
        <w:jc w:val="both"/>
      </w:pPr>
      <w:r w:rsidRPr="00B53D1F">
        <w:t xml:space="preserve"> </w:t>
      </w:r>
    </w:p>
    <w:p w:rsidR="00574EC4" w:rsidRDefault="00574EC4" w:rsidP="00B529BD">
      <w:pPr>
        <w:pStyle w:val="1"/>
        <w:numPr>
          <w:ilvl w:val="0"/>
          <w:numId w:val="7"/>
        </w:numPr>
        <w:tabs>
          <w:tab w:val="left" w:pos="0"/>
          <w:tab w:val="left" w:pos="567"/>
        </w:tabs>
        <w:jc w:val="center"/>
        <w:rPr>
          <w:b/>
        </w:rPr>
      </w:pPr>
      <w:r w:rsidRPr="00B53D1F">
        <w:rPr>
          <w:b/>
        </w:rPr>
        <w:t>УЧАСТНИКИ ОБРАЗОВАТЕЛЬНОГО ПРОЦЕССА</w:t>
      </w:r>
    </w:p>
    <w:p w:rsidR="00574EC4" w:rsidRPr="002505B7" w:rsidRDefault="00574EC4" w:rsidP="00B529BD">
      <w:pPr>
        <w:pStyle w:val="1"/>
        <w:tabs>
          <w:tab w:val="left" w:pos="0"/>
          <w:tab w:val="left" w:pos="567"/>
        </w:tabs>
        <w:ind w:left="450"/>
        <w:rPr>
          <w:b/>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574EC4" w:rsidRPr="002E70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574EC4" w:rsidRPr="00DF7878" w:rsidRDefault="00574EC4" w:rsidP="00B529BD">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28.03.1998 года № 53-ФЗ «</w:t>
      </w:r>
      <w:r w:rsidRPr="00430DBF">
        <w:rPr>
          <w:color w:val="000000"/>
        </w:rPr>
        <w:t>О воинск</w:t>
      </w:r>
      <w:r>
        <w:rPr>
          <w:color w:val="000000"/>
        </w:rPr>
        <w:t>ой обязанности и военной службе»</w:t>
      </w:r>
      <w:r w:rsidRPr="00430DBF">
        <w:rPr>
          <w:color w:val="000000"/>
        </w:rPr>
        <w:t>;</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свободу совести, информации, свободное выражение собственных взглядов и убеждений;</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574EC4" w:rsidRPr="00430DBF" w:rsidRDefault="00574EC4" w:rsidP="00B529BD">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574EC4" w:rsidRPr="002E70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574EC4" w:rsidRDefault="00574EC4" w:rsidP="00B529BD">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4EC4" w:rsidRPr="008E32AD" w:rsidRDefault="00574EC4" w:rsidP="00B529B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574EC4" w:rsidRPr="008E32AD" w:rsidRDefault="00574EC4" w:rsidP="00B529BD">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4EC4" w:rsidRPr="008E32AD" w:rsidRDefault="00574EC4" w:rsidP="00B529B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574EC4" w:rsidRDefault="00574EC4" w:rsidP="00B529BD">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574EC4" w:rsidRPr="0044547E" w:rsidRDefault="00574EC4" w:rsidP="00B529BD">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574EC4" w:rsidRPr="0044547E" w:rsidRDefault="00574EC4" w:rsidP="00B529B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574EC4" w:rsidRPr="0044547E" w:rsidRDefault="00574EC4" w:rsidP="00B529B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574EC4" w:rsidRPr="0044547E" w:rsidRDefault="00574EC4" w:rsidP="00B529B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574EC4" w:rsidRPr="0044547E" w:rsidRDefault="00574EC4" w:rsidP="00B529B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574EC4" w:rsidRPr="0044547E" w:rsidRDefault="00574EC4" w:rsidP="00B529BD">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574EC4" w:rsidRPr="002E70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lastRenderedPageBreak/>
        <w:t xml:space="preserve"> </w:t>
      </w:r>
      <w:r w:rsidRPr="002E707E">
        <w:rPr>
          <w:rFonts w:ascii="Times New Roman" w:hAnsi="Times New Roman"/>
          <w:i/>
          <w:color w:val="000000"/>
          <w:sz w:val="24"/>
          <w:szCs w:val="24"/>
        </w:rPr>
        <w:t>Родители (законные представители) имеют право:</w:t>
      </w:r>
    </w:p>
    <w:p w:rsidR="00574EC4" w:rsidRPr="00486E65"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574EC4" w:rsidRPr="00486E65"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
    <w:p w:rsidR="00574EC4" w:rsidRPr="0044547E"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574EC4"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4EC4"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574EC4" w:rsidRPr="005C2E85"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574EC4" w:rsidRPr="005C2E85"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574EC4" w:rsidRPr="005C2E85" w:rsidRDefault="00574EC4" w:rsidP="00B529BD">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4EC4" w:rsidRPr="002E70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574EC4"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574EC4"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574EC4"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 xml:space="preserve">ся в школе и на территории Учреждения (курение, распитие спиртных напитков, появление в </w:t>
      </w:r>
      <w:r w:rsidRPr="0044547E">
        <w:rPr>
          <w:rFonts w:ascii="Times New Roman" w:hAnsi="Times New Roman"/>
          <w:color w:val="000000"/>
          <w:sz w:val="24"/>
          <w:szCs w:val="24"/>
        </w:rPr>
        <w:lastRenderedPageBreak/>
        <w:t>нетрезвом состоянии, употребление или распространение наркотических веществ, драки, и других противоправных действий);</w:t>
      </w:r>
    </w:p>
    <w:p w:rsidR="00574EC4" w:rsidRPr="0044547E" w:rsidRDefault="00574EC4" w:rsidP="00B529BD">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574EC4" w:rsidRPr="0042405F" w:rsidRDefault="00574EC4" w:rsidP="00B529B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574EC4" w:rsidRPr="0042405F" w:rsidRDefault="00574EC4" w:rsidP="00B529B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574EC4" w:rsidRPr="0042405F" w:rsidRDefault="00574EC4" w:rsidP="00B529BD">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574EC4" w:rsidRPr="0044547E"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4EC4" w:rsidRPr="000C6FA6" w:rsidRDefault="00574EC4" w:rsidP="00B529BD">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574EC4" w:rsidRPr="000C6FA6"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574EC4" w:rsidRPr="0044547E" w:rsidRDefault="00574EC4" w:rsidP="00B529BD">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574EC4" w:rsidRPr="0020110D"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осуществление </w:t>
      </w:r>
      <w:r>
        <w:rPr>
          <w:color w:val="000000"/>
        </w:rPr>
        <w:t>творческой и исследовательской деятельности</w:t>
      </w:r>
      <w:r w:rsidRPr="00AB03AE">
        <w:rPr>
          <w:color w:val="000000"/>
        </w:rPr>
        <w:t>;</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574EC4"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574EC4" w:rsidRPr="00AB03AE"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4EC4" w:rsidRDefault="00574EC4" w:rsidP="00B529BD">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4EC4" w:rsidRPr="0020110D"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DB610C">
        <w:rPr>
          <w:color w:val="000000"/>
        </w:rPr>
        <w:lastRenderedPageBreak/>
        <w:t xml:space="preserve">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аттестацию на соответствие занимаемой должности в порядке, установленном законодательством об образовании;</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574EC4" w:rsidRPr="00DB610C" w:rsidRDefault="00574EC4" w:rsidP="00B529BD">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574EC4" w:rsidRPr="00F466E9"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574EC4" w:rsidRPr="0044547E" w:rsidRDefault="00574EC4" w:rsidP="00B529BD">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574EC4" w:rsidRDefault="00574EC4" w:rsidP="00B529BD">
      <w:pPr>
        <w:pStyle w:val="10"/>
        <w:tabs>
          <w:tab w:val="num" w:pos="0"/>
          <w:tab w:val="left" w:pos="567"/>
        </w:tabs>
        <w:spacing w:after="0" w:line="240" w:lineRule="auto"/>
        <w:ind w:left="0"/>
        <w:jc w:val="both"/>
        <w:rPr>
          <w:rFonts w:ascii="Times New Roman" w:hAnsi="Times New Roman"/>
          <w:b/>
          <w:sz w:val="24"/>
          <w:szCs w:val="24"/>
        </w:rPr>
      </w:pPr>
    </w:p>
    <w:p w:rsidR="00574EC4" w:rsidRDefault="00574EC4" w:rsidP="00B529BD">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574EC4" w:rsidRDefault="00574EC4" w:rsidP="00B529BD">
      <w:pPr>
        <w:pStyle w:val="a3"/>
        <w:shd w:val="clear" w:color="auto" w:fill="FFFFFF"/>
        <w:tabs>
          <w:tab w:val="left" w:pos="0"/>
          <w:tab w:val="left" w:pos="567"/>
        </w:tabs>
        <w:spacing w:after="0" w:line="240" w:lineRule="auto"/>
        <w:ind w:left="360"/>
        <w:rPr>
          <w:rFonts w:ascii="Times New Roman" w:hAnsi="Times New Roman"/>
          <w:b/>
          <w:sz w:val="24"/>
          <w:szCs w:val="24"/>
        </w:rPr>
      </w:pPr>
    </w:p>
    <w:p w:rsidR="00574EC4" w:rsidRPr="00C95CA7" w:rsidRDefault="00574EC4" w:rsidP="00B529B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574EC4" w:rsidRPr="00246815" w:rsidRDefault="00574EC4" w:rsidP="00B529BD">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574EC4" w:rsidRPr="00BC0ECE"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574EC4"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574EC4" w:rsidRPr="001914CA" w:rsidRDefault="00574EC4" w:rsidP="00B529BD">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574EC4" w:rsidRPr="00246815" w:rsidRDefault="00574EC4" w:rsidP="00B529BD">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574EC4" w:rsidRDefault="00574EC4" w:rsidP="00B529B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574EC4" w:rsidRDefault="00574EC4" w:rsidP="00B529BD">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574EC4" w:rsidRDefault="00574EC4" w:rsidP="00B529BD">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574EC4" w:rsidRPr="00B8245E" w:rsidRDefault="00574EC4" w:rsidP="00B529BD">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574EC4" w:rsidRPr="00BC0ECE" w:rsidRDefault="00574EC4" w:rsidP="00B529B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574EC4" w:rsidRPr="00BC0ECE" w:rsidRDefault="00574EC4" w:rsidP="00B529B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574EC4" w:rsidRPr="00BC0ECE" w:rsidRDefault="00574EC4" w:rsidP="00B529B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574EC4" w:rsidRPr="00BC0ECE" w:rsidRDefault="00574EC4" w:rsidP="00B529B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574EC4" w:rsidRDefault="00574EC4" w:rsidP="00B529BD">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574EC4" w:rsidRDefault="00574EC4" w:rsidP="00B529BD">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574EC4" w:rsidRPr="00ED35DC" w:rsidRDefault="00574EC4" w:rsidP="00B529BD">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574EC4" w:rsidRPr="00C95CA7" w:rsidRDefault="00574EC4" w:rsidP="00B529BD">
      <w:pPr>
        <w:pStyle w:val="a5"/>
        <w:numPr>
          <w:ilvl w:val="1"/>
          <w:numId w:val="23"/>
        </w:numPr>
        <w:shd w:val="clear" w:color="auto" w:fill="FFFFFF"/>
        <w:tabs>
          <w:tab w:val="left" w:pos="567"/>
        </w:tabs>
        <w:suppressAutoHyphens/>
        <w:ind w:left="0" w:firstLine="0"/>
        <w:rPr>
          <w:i/>
          <w:color w:val="000000"/>
          <w:szCs w:val="24"/>
        </w:rPr>
      </w:pPr>
      <w:r>
        <w:rPr>
          <w:color w:val="000000"/>
          <w:szCs w:val="24"/>
        </w:rPr>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574EC4" w:rsidRPr="00DC4C95" w:rsidRDefault="00574EC4" w:rsidP="00B529B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574EC4" w:rsidRPr="00DC4C95" w:rsidRDefault="00574EC4" w:rsidP="00B529B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574EC4" w:rsidRPr="00DC4C95" w:rsidRDefault="00574EC4" w:rsidP="00B529BD">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574EC4" w:rsidRPr="004E2B00" w:rsidRDefault="00574EC4" w:rsidP="00B529BD">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574EC4" w:rsidRPr="00960760" w:rsidRDefault="00574EC4" w:rsidP="00B529BD">
      <w:pPr>
        <w:pStyle w:val="a5"/>
        <w:shd w:val="clear" w:color="auto" w:fill="FFFFFF"/>
        <w:tabs>
          <w:tab w:val="left" w:pos="567"/>
        </w:tabs>
        <w:suppressAutoHyphens/>
        <w:rPr>
          <w:bCs/>
          <w:szCs w:val="24"/>
        </w:rPr>
      </w:pPr>
    </w:p>
    <w:p w:rsidR="00574EC4" w:rsidRDefault="00574EC4" w:rsidP="00B529BD">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574EC4" w:rsidRPr="00D579FB" w:rsidRDefault="00574EC4" w:rsidP="00B529BD">
      <w:pPr>
        <w:pStyle w:val="a3"/>
        <w:tabs>
          <w:tab w:val="left" w:pos="0"/>
          <w:tab w:val="left" w:pos="567"/>
        </w:tabs>
        <w:spacing w:after="0" w:line="240" w:lineRule="auto"/>
        <w:ind w:left="0"/>
        <w:rPr>
          <w:rFonts w:ascii="Times New Roman" w:hAnsi="Times New Roman"/>
          <w:b/>
          <w:bCs/>
          <w:color w:val="000000"/>
          <w:sz w:val="24"/>
          <w:szCs w:val="24"/>
        </w:rPr>
      </w:pPr>
    </w:p>
    <w:p w:rsidR="00574EC4" w:rsidRDefault="00574EC4" w:rsidP="00B529BD">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574EC4" w:rsidRDefault="00574EC4" w:rsidP="00B529BD">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574EC4" w:rsidRDefault="00574EC4" w:rsidP="00B529BD">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574EC4" w:rsidRDefault="00574EC4" w:rsidP="00B529BD">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574EC4" w:rsidRPr="00ED35DC" w:rsidRDefault="00574EC4" w:rsidP="00B529BD">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574EC4" w:rsidRDefault="00574EC4" w:rsidP="00B529BD">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574EC4" w:rsidRPr="00ED35DC" w:rsidRDefault="00574EC4" w:rsidP="00B529BD">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lastRenderedPageBreak/>
        <w:t xml:space="preserve"> обеспечить безопасность и условия труда, соответствующие государственным требованиям охраны труда;</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574EC4" w:rsidRDefault="00574EC4" w:rsidP="00B529BD">
      <w:pPr>
        <w:pStyle w:val="a5"/>
        <w:numPr>
          <w:ilvl w:val="0"/>
          <w:numId w:val="29"/>
        </w:numPr>
        <w:tabs>
          <w:tab w:val="left" w:pos="0"/>
          <w:tab w:val="left" w:pos="567"/>
          <w:tab w:val="left" w:pos="1134"/>
        </w:tabs>
        <w:ind w:left="0" w:firstLine="0"/>
        <w:rPr>
          <w:color w:val="000000"/>
          <w:szCs w:val="24"/>
        </w:rPr>
      </w:pPr>
      <w:r w:rsidRPr="007700BF">
        <w:rPr>
          <w:color w:val="000000"/>
          <w:szCs w:val="24"/>
        </w:rPr>
        <w:t>знакомить работников Учреждения под роспись с уставом, коллективным договором, правилами внутреннего трудового распорядка;</w:t>
      </w:r>
    </w:p>
    <w:p w:rsidR="00574EC4"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574EC4" w:rsidRPr="007700BF" w:rsidRDefault="00574EC4" w:rsidP="00B529BD">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574EC4" w:rsidRPr="007700BF" w:rsidRDefault="00574EC4" w:rsidP="00B529BD">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574EC4" w:rsidRPr="004C5313" w:rsidRDefault="00574EC4" w:rsidP="00B529BD">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w:t>
      </w:r>
      <w:r w:rsidR="00331444">
        <w:rPr>
          <w:color w:val="000000"/>
        </w:rPr>
        <w:t>азрабатывает и согласовывает с у</w:t>
      </w:r>
      <w:r w:rsidRPr="004C5313">
        <w:rPr>
          <w:color w:val="000000"/>
        </w:rPr>
        <w:t>чредителем структуру и штатное расписание Учреждения в пределах фонда заработной платы;</w:t>
      </w:r>
    </w:p>
    <w:p w:rsidR="00574EC4" w:rsidRPr="003A45DC"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lastRenderedPageBreak/>
        <w:t>организует деятельность по предоставлению Учреждением образовательных услуг, в том числе и платных;</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574EC4" w:rsidRPr="004C5313"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574EC4" w:rsidRDefault="00574EC4" w:rsidP="00B529BD">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w:t>
      </w:r>
      <w:r w:rsidR="00331444">
        <w:rPr>
          <w:szCs w:val="24"/>
        </w:rPr>
        <w:t>в соответствие с распоряжением у</w:t>
      </w:r>
      <w:r w:rsidRPr="001B5334">
        <w:rPr>
          <w:szCs w:val="24"/>
        </w:rPr>
        <w:t xml:space="preserve">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574EC4" w:rsidRDefault="00574EC4" w:rsidP="00B529BD">
      <w:pPr>
        <w:pStyle w:val="10"/>
        <w:tabs>
          <w:tab w:val="num" w:pos="0"/>
          <w:tab w:val="left" w:pos="567"/>
        </w:tabs>
        <w:spacing w:after="0" w:line="240" w:lineRule="auto"/>
        <w:ind w:left="0"/>
        <w:jc w:val="both"/>
        <w:rPr>
          <w:rFonts w:ascii="Times New Roman" w:hAnsi="Times New Roman"/>
          <w:b/>
          <w:sz w:val="24"/>
          <w:szCs w:val="24"/>
        </w:rPr>
      </w:pPr>
    </w:p>
    <w:p w:rsidR="00574EC4" w:rsidRDefault="00574EC4" w:rsidP="00B529BD">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574EC4" w:rsidRPr="00B124FF" w:rsidRDefault="00574EC4" w:rsidP="00B529BD">
      <w:pPr>
        <w:pStyle w:val="a5"/>
        <w:tabs>
          <w:tab w:val="left" w:pos="0"/>
          <w:tab w:val="left" w:pos="567"/>
          <w:tab w:val="left" w:pos="1134"/>
        </w:tabs>
        <w:ind w:left="502"/>
        <w:rPr>
          <w:b/>
          <w:szCs w:val="24"/>
        </w:rPr>
      </w:pP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574EC4" w:rsidRPr="00D35F5C" w:rsidRDefault="00574EC4" w:rsidP="00B529B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574EC4" w:rsidRPr="00D35F5C" w:rsidRDefault="00574EC4" w:rsidP="00B529B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574EC4" w:rsidRDefault="00574EC4" w:rsidP="00B529BD">
      <w:pPr>
        <w:pStyle w:val="a3"/>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D3ABF">
        <w:rPr>
          <w:rFonts w:ascii="Times New Roman" w:hAnsi="Times New Roman"/>
          <w:sz w:val="24"/>
          <w:szCs w:val="24"/>
        </w:rPr>
        <w:t>совет</w:t>
      </w:r>
      <w:r w:rsidR="00331444">
        <w:rPr>
          <w:rFonts w:ascii="Times New Roman" w:hAnsi="Times New Roman"/>
          <w:sz w:val="24"/>
          <w:szCs w:val="24"/>
        </w:rPr>
        <w:t xml:space="preserve"> Учреждения</w:t>
      </w:r>
      <w:r>
        <w:rPr>
          <w:rFonts w:ascii="Times New Roman" w:hAnsi="Times New Roman"/>
          <w:sz w:val="24"/>
          <w:szCs w:val="24"/>
        </w:rPr>
        <w:t>;</w:t>
      </w:r>
    </w:p>
    <w:p w:rsidR="00574EC4" w:rsidRDefault="00574EC4" w:rsidP="00B529BD">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574EC4" w:rsidRPr="007E5903" w:rsidRDefault="00574EC4" w:rsidP="00B529B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574EC4" w:rsidRPr="007E5903" w:rsidRDefault="00574EC4" w:rsidP="00B529B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574EC4" w:rsidRPr="007E5903" w:rsidRDefault="00574EC4" w:rsidP="00B529BD">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574EC4" w:rsidRPr="00690824" w:rsidRDefault="00574EC4" w:rsidP="00B529BD">
      <w:pPr>
        <w:pStyle w:val="a5"/>
        <w:numPr>
          <w:ilvl w:val="1"/>
          <w:numId w:val="23"/>
        </w:numPr>
        <w:tabs>
          <w:tab w:val="left" w:pos="0"/>
          <w:tab w:val="left" w:pos="567"/>
          <w:tab w:val="left" w:pos="1134"/>
        </w:tabs>
        <w:ind w:left="0" w:firstLine="0"/>
        <w:rPr>
          <w:szCs w:val="24"/>
        </w:rPr>
      </w:pPr>
      <w:r w:rsidRPr="00690824">
        <w:rPr>
          <w:szCs w:val="24"/>
          <w:shd w:val="clear" w:color="auto" w:fill="FDFEFF"/>
        </w:rPr>
        <w:lastRenderedPageBreak/>
        <w:t>Права, обязанности и ответственность общего собрания трудового коллектива Учреждения определяется локальным актом.</w:t>
      </w:r>
    </w:p>
    <w:p w:rsidR="00574EC4" w:rsidRDefault="00574EC4" w:rsidP="00B529BD">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574EC4" w:rsidRDefault="00574EC4" w:rsidP="00B529BD">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574EC4" w:rsidRPr="00A37CE9" w:rsidRDefault="00574EC4" w:rsidP="00B529BD">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574EC4" w:rsidRDefault="00574EC4" w:rsidP="00B529BD">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574EC4" w:rsidRDefault="00574EC4" w:rsidP="00B529BD">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331444" w:rsidRPr="00CF1D71" w:rsidRDefault="0033144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331444" w:rsidRDefault="0033144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331444" w:rsidRDefault="0033144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определение основных направлений (программы) развития Учреждения;</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331444" w:rsidRPr="0044547E" w:rsidRDefault="00331444" w:rsidP="00B529BD">
      <w:pPr>
        <w:numPr>
          <w:ilvl w:val="0"/>
          <w:numId w:val="36"/>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331444" w:rsidRDefault="00331444" w:rsidP="00B529BD">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574EC4" w:rsidRDefault="00574EC4" w:rsidP="00B529BD">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574EC4" w:rsidRDefault="00574EC4" w:rsidP="00B529BD">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574EC4" w:rsidRPr="004818FC" w:rsidRDefault="00574EC4" w:rsidP="00B529BD">
      <w:pPr>
        <w:pStyle w:val="a3"/>
        <w:numPr>
          <w:ilvl w:val="0"/>
          <w:numId w:val="31"/>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574EC4" w:rsidRPr="004818FC" w:rsidRDefault="00574EC4" w:rsidP="00B529BD">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574EC4" w:rsidRDefault="00574EC4" w:rsidP="00B529BD">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574EC4" w:rsidRPr="002C3083" w:rsidRDefault="00574EC4" w:rsidP="00B529BD">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 xml:space="preserve">омиссия), которая создана в целях урегулирования разногласий между участниками образовательных отношений по вопросам реализации </w:t>
      </w:r>
      <w:r w:rsidRPr="002C3083">
        <w:rPr>
          <w:color w:val="000000"/>
          <w:szCs w:val="24"/>
        </w:rPr>
        <w:lastRenderedPageBreak/>
        <w:t>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574EC4" w:rsidRPr="00A13413" w:rsidRDefault="00574EC4" w:rsidP="00B529BD">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574EC4" w:rsidRPr="002C3083" w:rsidRDefault="00574EC4" w:rsidP="00B529BD">
      <w:pPr>
        <w:pStyle w:val="a5"/>
        <w:numPr>
          <w:ilvl w:val="1"/>
          <w:numId w:val="23"/>
        </w:numPr>
        <w:tabs>
          <w:tab w:val="left" w:pos="0"/>
          <w:tab w:val="left" w:pos="567"/>
          <w:tab w:val="left" w:pos="1134"/>
        </w:tabs>
        <w:ind w:left="0" w:firstLine="0"/>
        <w:rPr>
          <w:szCs w:val="24"/>
        </w:rPr>
      </w:pPr>
      <w:r>
        <w:rPr>
          <w:color w:val="000000"/>
          <w:szCs w:val="24"/>
        </w:rPr>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574EC4" w:rsidRPr="00A13413" w:rsidRDefault="00574EC4" w:rsidP="00B529BD">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574EC4" w:rsidRPr="00A25E20"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574EC4" w:rsidRPr="00B53D1F" w:rsidRDefault="00574EC4" w:rsidP="00B529BD">
      <w:pPr>
        <w:pStyle w:val="10"/>
        <w:tabs>
          <w:tab w:val="num" w:pos="0"/>
          <w:tab w:val="left" w:pos="567"/>
        </w:tabs>
        <w:spacing w:after="0" w:line="240" w:lineRule="auto"/>
        <w:ind w:left="0"/>
        <w:jc w:val="both"/>
        <w:rPr>
          <w:rFonts w:ascii="Times New Roman" w:hAnsi="Times New Roman"/>
          <w:b/>
          <w:sz w:val="24"/>
          <w:szCs w:val="24"/>
        </w:rPr>
      </w:pPr>
    </w:p>
    <w:p w:rsidR="00574EC4" w:rsidRPr="00625CD9" w:rsidRDefault="00574EC4" w:rsidP="00B529B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обязано не допускать ухудшения технического состояния, закрепленного за ним имущества, это требование не распространяется на ухудшение, </w:t>
      </w:r>
      <w:r w:rsidRPr="00625CD9">
        <w:rPr>
          <w:rFonts w:ascii="Times New Roman" w:hAnsi="Times New Roman"/>
          <w:color w:val="000000"/>
          <w:sz w:val="24"/>
          <w:szCs w:val="24"/>
        </w:rPr>
        <w:lastRenderedPageBreak/>
        <w:t>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574EC4" w:rsidRPr="00625CD9"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574EC4" w:rsidRDefault="00574EC4" w:rsidP="00B529B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574EC4" w:rsidRPr="0044547E" w:rsidRDefault="00574EC4" w:rsidP="00B529B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574EC4" w:rsidRPr="0044547E" w:rsidRDefault="00574EC4" w:rsidP="00B529B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574EC4" w:rsidRPr="0044547E" w:rsidRDefault="00574EC4" w:rsidP="00B529B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574EC4" w:rsidRPr="0044547E" w:rsidRDefault="00574EC4" w:rsidP="00B529BD">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574EC4" w:rsidRDefault="00574EC4" w:rsidP="00B529BD">
      <w:pPr>
        <w:shd w:val="clear" w:color="auto" w:fill="FFFFFF"/>
        <w:tabs>
          <w:tab w:val="left" w:pos="0"/>
          <w:tab w:val="left" w:pos="567"/>
        </w:tabs>
        <w:spacing w:after="0" w:line="240" w:lineRule="auto"/>
        <w:rPr>
          <w:rFonts w:ascii="Times New Roman" w:hAnsi="Times New Roman"/>
          <w:b/>
          <w:color w:val="000000"/>
          <w:sz w:val="24"/>
          <w:szCs w:val="24"/>
        </w:rPr>
      </w:pPr>
    </w:p>
    <w:p w:rsidR="00574EC4" w:rsidRPr="004454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574EC4" w:rsidRPr="0044547E"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574EC4" w:rsidRPr="007F7138"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574EC4" w:rsidRPr="007F7138"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574EC4"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574EC4" w:rsidRPr="0044547E" w:rsidRDefault="00574EC4" w:rsidP="00B529BD">
      <w:pPr>
        <w:numPr>
          <w:ilvl w:val="0"/>
          <w:numId w:val="32"/>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574EC4" w:rsidRPr="00B53D1F" w:rsidRDefault="00574EC4" w:rsidP="00B529BD">
      <w:pPr>
        <w:pStyle w:val="10"/>
        <w:tabs>
          <w:tab w:val="num" w:pos="0"/>
          <w:tab w:val="left" w:pos="567"/>
        </w:tabs>
        <w:spacing w:after="0" w:line="240" w:lineRule="auto"/>
        <w:ind w:left="0"/>
        <w:jc w:val="both"/>
        <w:rPr>
          <w:rFonts w:ascii="Times New Roman" w:hAnsi="Times New Roman"/>
          <w:sz w:val="24"/>
          <w:szCs w:val="24"/>
        </w:rPr>
      </w:pPr>
    </w:p>
    <w:p w:rsidR="00574EC4" w:rsidRPr="003C5120" w:rsidRDefault="00574EC4" w:rsidP="00B529B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574EC4" w:rsidRPr="00795DE5"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оплату труда работников;</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574EC4" w:rsidRPr="0044547E" w:rsidRDefault="00574EC4" w:rsidP="00B529BD">
      <w:pPr>
        <w:numPr>
          <w:ilvl w:val="0"/>
          <w:numId w:val="33"/>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Pr="0044547E" w:rsidRDefault="00574EC4" w:rsidP="00B529B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Ответственность за хранение документов Учреждения несёт его руководитель.</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Pr="0044547E" w:rsidRDefault="00574EC4" w:rsidP="00B529B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574EC4" w:rsidRPr="0044547E" w:rsidRDefault="00574EC4" w:rsidP="00B529BD">
      <w:pPr>
        <w:numPr>
          <w:ilvl w:val="0"/>
          <w:numId w:val="34"/>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574EC4" w:rsidRPr="0044547E" w:rsidRDefault="00574EC4" w:rsidP="00B529BD">
      <w:pPr>
        <w:numPr>
          <w:ilvl w:val="0"/>
          <w:numId w:val="34"/>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574EC4" w:rsidRPr="0044547E" w:rsidRDefault="00574EC4" w:rsidP="00B529BD">
      <w:pPr>
        <w:numPr>
          <w:ilvl w:val="0"/>
          <w:numId w:val="34"/>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Pr="0044547E" w:rsidRDefault="00574EC4" w:rsidP="00B529BD">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574EC4" w:rsidRDefault="00574EC4" w:rsidP="00B529BD">
      <w:pPr>
        <w:shd w:val="clear" w:color="auto" w:fill="FFFFFF"/>
        <w:tabs>
          <w:tab w:val="left" w:pos="0"/>
          <w:tab w:val="left" w:pos="567"/>
        </w:tabs>
        <w:spacing w:after="0" w:line="240" w:lineRule="auto"/>
        <w:jc w:val="both"/>
        <w:rPr>
          <w:rFonts w:ascii="Times New Roman" w:hAnsi="Times New Roman"/>
          <w:color w:val="000000"/>
          <w:sz w:val="24"/>
          <w:szCs w:val="24"/>
        </w:rPr>
      </w:pPr>
    </w:p>
    <w:p w:rsidR="00574EC4"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574EC4" w:rsidRPr="00CE354B" w:rsidRDefault="00574EC4" w:rsidP="00B529BD">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574EC4" w:rsidRPr="00B53D1F" w:rsidRDefault="00574EC4" w:rsidP="00B529BD">
      <w:pPr>
        <w:pStyle w:val="1"/>
        <w:tabs>
          <w:tab w:val="num" w:pos="0"/>
          <w:tab w:val="left" w:pos="567"/>
        </w:tabs>
        <w:jc w:val="both"/>
      </w:pPr>
    </w:p>
    <w:p w:rsidR="001312C5" w:rsidRDefault="001312C5" w:rsidP="001312C5">
      <w:pPr>
        <w:pStyle w:val="a3"/>
        <w:jc w:val="right"/>
        <w:rPr>
          <w:rFonts w:ascii="Times New Roman" w:hAnsi="Times New Roman" w:cs="Times New Roman"/>
          <w:sz w:val="24"/>
          <w:szCs w:val="24"/>
        </w:rPr>
      </w:pPr>
    </w:p>
    <w:sectPr w:rsidR="001312C5" w:rsidSect="00B529B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021C8C"/>
    <w:multiLevelType w:val="hybridMultilevel"/>
    <w:tmpl w:val="C28E7012"/>
    <w:lvl w:ilvl="0" w:tplc="360270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9">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9"/>
  </w:num>
  <w:num w:numId="3">
    <w:abstractNumId w:val="1"/>
  </w:num>
  <w:num w:numId="4">
    <w:abstractNumId w:val="2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3"/>
  </w:num>
  <w:num w:numId="9">
    <w:abstractNumId w:val="24"/>
  </w:num>
  <w:num w:numId="10">
    <w:abstractNumId w:val="11"/>
  </w:num>
  <w:num w:numId="11">
    <w:abstractNumId w:val="18"/>
  </w:num>
  <w:num w:numId="12">
    <w:abstractNumId w:val="30"/>
  </w:num>
  <w:num w:numId="13">
    <w:abstractNumId w:val="16"/>
  </w:num>
  <w:num w:numId="14">
    <w:abstractNumId w:val="12"/>
  </w:num>
  <w:num w:numId="15">
    <w:abstractNumId w:val="2"/>
  </w:num>
  <w:num w:numId="16">
    <w:abstractNumId w:val="22"/>
  </w:num>
  <w:num w:numId="17">
    <w:abstractNumId w:val="8"/>
  </w:num>
  <w:num w:numId="18">
    <w:abstractNumId w:val="27"/>
  </w:num>
  <w:num w:numId="19">
    <w:abstractNumId w:val="23"/>
  </w:num>
  <w:num w:numId="20">
    <w:abstractNumId w:val="5"/>
  </w:num>
  <w:num w:numId="21">
    <w:abstractNumId w:val="31"/>
  </w:num>
  <w:num w:numId="22">
    <w:abstractNumId w:val="15"/>
  </w:num>
  <w:num w:numId="23">
    <w:abstractNumId w:val="35"/>
  </w:num>
  <w:num w:numId="24">
    <w:abstractNumId w:val="32"/>
  </w:num>
  <w:num w:numId="25">
    <w:abstractNumId w:val="6"/>
  </w:num>
  <w:num w:numId="26">
    <w:abstractNumId w:val="33"/>
  </w:num>
  <w:num w:numId="27">
    <w:abstractNumId w:val="0"/>
  </w:num>
  <w:num w:numId="28">
    <w:abstractNumId w:val="29"/>
  </w:num>
  <w:num w:numId="29">
    <w:abstractNumId w:val="14"/>
  </w:num>
  <w:num w:numId="30">
    <w:abstractNumId w:val="25"/>
  </w:num>
  <w:num w:numId="31">
    <w:abstractNumId w:val="19"/>
  </w:num>
  <w:num w:numId="32">
    <w:abstractNumId w:val="21"/>
  </w:num>
  <w:num w:numId="33">
    <w:abstractNumId w:val="10"/>
  </w:num>
  <w:num w:numId="34">
    <w:abstractNumId w:val="4"/>
  </w:num>
  <w:num w:numId="35">
    <w:abstractNumId w:val="1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A7213"/>
    <w:rsid w:val="000B552A"/>
    <w:rsid w:val="000C2E5A"/>
    <w:rsid w:val="000D53EA"/>
    <w:rsid w:val="000D7132"/>
    <w:rsid w:val="000E1078"/>
    <w:rsid w:val="000E4A6B"/>
    <w:rsid w:val="00100E4B"/>
    <w:rsid w:val="00112868"/>
    <w:rsid w:val="00127A6C"/>
    <w:rsid w:val="001312C5"/>
    <w:rsid w:val="00136A91"/>
    <w:rsid w:val="00140194"/>
    <w:rsid w:val="001645A1"/>
    <w:rsid w:val="00185969"/>
    <w:rsid w:val="001A253F"/>
    <w:rsid w:val="001D714E"/>
    <w:rsid w:val="001F2981"/>
    <w:rsid w:val="00201678"/>
    <w:rsid w:val="0020173A"/>
    <w:rsid w:val="00227014"/>
    <w:rsid w:val="00247EB8"/>
    <w:rsid w:val="002D692D"/>
    <w:rsid w:val="002F00F4"/>
    <w:rsid w:val="00310371"/>
    <w:rsid w:val="00312742"/>
    <w:rsid w:val="00317109"/>
    <w:rsid w:val="00321D2E"/>
    <w:rsid w:val="00331444"/>
    <w:rsid w:val="00337557"/>
    <w:rsid w:val="003403F7"/>
    <w:rsid w:val="003660BD"/>
    <w:rsid w:val="00374934"/>
    <w:rsid w:val="003A5E2E"/>
    <w:rsid w:val="003B3FC4"/>
    <w:rsid w:val="003C6B32"/>
    <w:rsid w:val="00417BB3"/>
    <w:rsid w:val="0043399E"/>
    <w:rsid w:val="004D08E3"/>
    <w:rsid w:val="00506529"/>
    <w:rsid w:val="00532C0D"/>
    <w:rsid w:val="00536A2C"/>
    <w:rsid w:val="00540993"/>
    <w:rsid w:val="00573EEC"/>
    <w:rsid w:val="00574EC4"/>
    <w:rsid w:val="00581AA9"/>
    <w:rsid w:val="0058335C"/>
    <w:rsid w:val="00583933"/>
    <w:rsid w:val="005B02D7"/>
    <w:rsid w:val="005B6C1C"/>
    <w:rsid w:val="0060022D"/>
    <w:rsid w:val="006205C0"/>
    <w:rsid w:val="00630EEC"/>
    <w:rsid w:val="00634F4D"/>
    <w:rsid w:val="00637AC2"/>
    <w:rsid w:val="00662A93"/>
    <w:rsid w:val="00683E76"/>
    <w:rsid w:val="006B112D"/>
    <w:rsid w:val="006F1854"/>
    <w:rsid w:val="00742A9E"/>
    <w:rsid w:val="00790728"/>
    <w:rsid w:val="00790C13"/>
    <w:rsid w:val="00794D31"/>
    <w:rsid w:val="007A2A2C"/>
    <w:rsid w:val="007A6EB8"/>
    <w:rsid w:val="007B2562"/>
    <w:rsid w:val="007B7A59"/>
    <w:rsid w:val="008174B3"/>
    <w:rsid w:val="00827FF4"/>
    <w:rsid w:val="00857079"/>
    <w:rsid w:val="008641DC"/>
    <w:rsid w:val="00872FDF"/>
    <w:rsid w:val="00873402"/>
    <w:rsid w:val="00877AAE"/>
    <w:rsid w:val="00883824"/>
    <w:rsid w:val="008B2AD6"/>
    <w:rsid w:val="008C5257"/>
    <w:rsid w:val="008C6D9D"/>
    <w:rsid w:val="008D3CA6"/>
    <w:rsid w:val="008E12B3"/>
    <w:rsid w:val="00922BD2"/>
    <w:rsid w:val="0092391D"/>
    <w:rsid w:val="0093179B"/>
    <w:rsid w:val="00953DA5"/>
    <w:rsid w:val="00955356"/>
    <w:rsid w:val="00957554"/>
    <w:rsid w:val="0096496E"/>
    <w:rsid w:val="0096779D"/>
    <w:rsid w:val="009A54BE"/>
    <w:rsid w:val="009A56A0"/>
    <w:rsid w:val="009D294A"/>
    <w:rsid w:val="009E77DE"/>
    <w:rsid w:val="00A008EE"/>
    <w:rsid w:val="00A165F4"/>
    <w:rsid w:val="00A25D2E"/>
    <w:rsid w:val="00A54FA7"/>
    <w:rsid w:val="00A56AF7"/>
    <w:rsid w:val="00A65BD1"/>
    <w:rsid w:val="00A77A3D"/>
    <w:rsid w:val="00A84051"/>
    <w:rsid w:val="00A93340"/>
    <w:rsid w:val="00AA138A"/>
    <w:rsid w:val="00AC7665"/>
    <w:rsid w:val="00AD67CB"/>
    <w:rsid w:val="00AE3D9F"/>
    <w:rsid w:val="00AE7BA8"/>
    <w:rsid w:val="00AF30C8"/>
    <w:rsid w:val="00AF55EB"/>
    <w:rsid w:val="00B20AB6"/>
    <w:rsid w:val="00B37137"/>
    <w:rsid w:val="00B478D1"/>
    <w:rsid w:val="00B529BD"/>
    <w:rsid w:val="00B53501"/>
    <w:rsid w:val="00B92F14"/>
    <w:rsid w:val="00BA4EBE"/>
    <w:rsid w:val="00BB5AD7"/>
    <w:rsid w:val="00BD32B9"/>
    <w:rsid w:val="00BD3610"/>
    <w:rsid w:val="00BF1A1E"/>
    <w:rsid w:val="00C023D1"/>
    <w:rsid w:val="00C2020A"/>
    <w:rsid w:val="00C55916"/>
    <w:rsid w:val="00C81F9B"/>
    <w:rsid w:val="00C94A45"/>
    <w:rsid w:val="00CB5FD1"/>
    <w:rsid w:val="00CC7FB5"/>
    <w:rsid w:val="00CF368F"/>
    <w:rsid w:val="00D115DC"/>
    <w:rsid w:val="00D4264B"/>
    <w:rsid w:val="00D442AF"/>
    <w:rsid w:val="00D56716"/>
    <w:rsid w:val="00DA2F62"/>
    <w:rsid w:val="00E04125"/>
    <w:rsid w:val="00E05F6E"/>
    <w:rsid w:val="00E1061D"/>
    <w:rsid w:val="00E244B6"/>
    <w:rsid w:val="00E65819"/>
    <w:rsid w:val="00EB76CD"/>
    <w:rsid w:val="00EC3085"/>
    <w:rsid w:val="00EC5B33"/>
    <w:rsid w:val="00ED7A86"/>
    <w:rsid w:val="00F0712A"/>
    <w:rsid w:val="00F2522F"/>
    <w:rsid w:val="00F47E9C"/>
    <w:rsid w:val="00F83155"/>
    <w:rsid w:val="00F86788"/>
    <w:rsid w:val="00F87259"/>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customStyle="1" w:styleId="1">
    <w:name w:val="Без интервала1"/>
    <w:rsid w:val="00574EC4"/>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574EC4"/>
    <w:pPr>
      <w:ind w:left="720"/>
      <w:contextualSpacing/>
    </w:pPr>
    <w:rPr>
      <w:rFonts w:ascii="Calibri" w:eastAsia="Times New Roman" w:hAnsi="Calibri" w:cs="Times New Roman"/>
    </w:rPr>
  </w:style>
  <w:style w:type="paragraph" w:styleId="a5">
    <w:name w:val="Body Text"/>
    <w:basedOn w:val="a"/>
    <w:link w:val="a6"/>
    <w:rsid w:val="00574EC4"/>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574EC4"/>
    <w:rPr>
      <w:rFonts w:ascii="Times New Roman" w:eastAsia="Times New Roman" w:hAnsi="Times New Roman" w:cs="Times New Roman"/>
      <w:sz w:val="24"/>
      <w:szCs w:val="20"/>
    </w:rPr>
  </w:style>
  <w:style w:type="paragraph" w:styleId="a7">
    <w:name w:val="Normal (Web)"/>
    <w:basedOn w:val="a"/>
    <w:uiPriority w:val="99"/>
    <w:rsid w:val="0057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4EC4"/>
    <w:rPr>
      <w:rFonts w:cs="Times New Roman"/>
    </w:rPr>
  </w:style>
  <w:style w:type="paragraph" w:styleId="a8">
    <w:name w:val="No Spacing"/>
    <w:qFormat/>
    <w:rsid w:val="00574EC4"/>
    <w:pPr>
      <w:spacing w:after="0" w:line="240" w:lineRule="auto"/>
    </w:pPr>
    <w:rPr>
      <w:rFonts w:ascii="Calibri" w:eastAsia="Times New Roman" w:hAnsi="Calibri" w:cs="Times New Roman"/>
    </w:rPr>
  </w:style>
  <w:style w:type="character" w:customStyle="1" w:styleId="TimesNewRoman">
    <w:name w:val="Основной текст + Times New Roman"/>
    <w:basedOn w:val="a0"/>
    <w:rsid w:val="00574EC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9">
    <w:name w:val="Основной текст_"/>
    <w:basedOn w:val="a0"/>
    <w:link w:val="11"/>
    <w:rsid w:val="00574EC4"/>
    <w:rPr>
      <w:rFonts w:ascii="Sylfaen" w:eastAsia="Sylfaen" w:hAnsi="Sylfaen" w:cs="Sylfaen"/>
      <w:sz w:val="27"/>
      <w:szCs w:val="27"/>
      <w:shd w:val="clear" w:color="auto" w:fill="FFFFFF"/>
    </w:rPr>
  </w:style>
  <w:style w:type="paragraph" w:customStyle="1" w:styleId="11">
    <w:name w:val="Основной текст1"/>
    <w:basedOn w:val="a"/>
    <w:link w:val="a9"/>
    <w:rsid w:val="00574EC4"/>
    <w:pPr>
      <w:shd w:val="clear" w:color="auto" w:fill="FFFFFF"/>
      <w:spacing w:after="0" w:line="480" w:lineRule="exact"/>
      <w:ind w:left="40" w:right="340" w:firstLine="697"/>
      <w:jc w:val="both"/>
    </w:pPr>
    <w:rPr>
      <w:rFonts w:ascii="Sylfaen" w:eastAsia="Sylfaen" w:hAnsi="Sylfaen" w:cs="Sylfaen"/>
      <w:sz w:val="27"/>
      <w:szCs w:val="27"/>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Pages>
  <Words>10950</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69</cp:revision>
  <cp:lastPrinted>2019-10-08T03:35:00Z</cp:lastPrinted>
  <dcterms:created xsi:type="dcterms:W3CDTF">2014-04-15T05:24:00Z</dcterms:created>
  <dcterms:modified xsi:type="dcterms:W3CDTF">2019-10-08T03:36:00Z</dcterms:modified>
</cp:coreProperties>
</file>